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BB667F5" w:rsidR="007C2FEE" w:rsidRPr="009C3DA5" w:rsidRDefault="00B4590F" w:rsidP="007C2FEE">
      <w:pPr>
        <w:pStyle w:val="Head"/>
      </w:pPr>
      <w:r>
        <w:rPr>
          <w:lang w:val="fr-FR"/>
        </w:rPr>
        <w:t xml:space="preserve">Kleemann │ Des installations interconnectées EVO traitent du granite dur en Tanzanie </w:t>
      </w:r>
    </w:p>
    <w:p w14:paraId="34A89D42" w14:textId="4557C5FD" w:rsidR="007C2FEE" w:rsidRPr="009C3DA5" w:rsidRDefault="00032F77" w:rsidP="007C2FEE">
      <w:pPr>
        <w:pStyle w:val="Subhead"/>
      </w:pPr>
      <w:r>
        <w:rPr>
          <w:bCs/>
          <w:iCs w:val="0"/>
          <w:lang w:val="fr-FR"/>
        </w:rPr>
        <w:t>Un trio de machines en mission dans une carrière nouvelle exploitée près du lac Victoria</w:t>
      </w:r>
    </w:p>
    <w:p w14:paraId="43A5AB78" w14:textId="1F16F662" w:rsidR="007C2FEE" w:rsidRPr="009C3DA5" w:rsidRDefault="00B4590F" w:rsidP="007C2FEE">
      <w:pPr>
        <w:pStyle w:val="Teaser"/>
      </w:pPr>
      <w:r>
        <w:rPr>
          <w:bCs/>
          <w:sz w:val="24"/>
          <w:lang w:val="fr-FR"/>
        </w:rPr>
        <w:t>Après un voyage inhabituel, trois installations Kleemann un concasseur à mâchoires MOBICAT MC 110 EVO2, un concasseur à cône MOBICONE MCO 90 EVO2 et un crible de classement MOBISCREEN MSC 953 EVO – travaillent main dans la main dans une carrière de granite en Afrique.</w:t>
      </w:r>
    </w:p>
    <w:p w14:paraId="45AFE0CD" w14:textId="15114A65" w:rsidR="007C2FEE" w:rsidRPr="009C3DA5" w:rsidRDefault="007E5434" w:rsidP="008D26D8">
      <w:pPr>
        <w:pStyle w:val="Absatzberschrift"/>
      </w:pPr>
      <w:r>
        <w:rPr>
          <w:bCs/>
          <w:lang w:val="fr-FR"/>
        </w:rPr>
        <w:t>Chargement et transport simples</w:t>
      </w:r>
    </w:p>
    <w:p w14:paraId="46F726E2" w14:textId="535FB971" w:rsidR="00B4590F" w:rsidRPr="009C3DA5" w:rsidRDefault="00B4590F" w:rsidP="00006E33">
      <w:pPr>
        <w:jc w:val="both"/>
        <w:rPr>
          <w:bCs/>
          <w:sz w:val="22"/>
          <w:szCs w:val="22"/>
        </w:rPr>
      </w:pPr>
      <w:r>
        <w:rPr>
          <w:sz w:val="22"/>
          <w:szCs w:val="22"/>
          <w:lang w:val="fr-FR"/>
        </w:rPr>
        <w:t xml:space="preserve">Depuis l'Europe, les machines Kleemann ont entrepris leur long voyage en bateau jusqu'à Dar-es-Salaam en Tanzanie. Après le dédouanement, le voyage a repris sur des plateaux surbaissés, en train puis pendant dix kilomètre sur une route non goudronnée jusqu'au fin fond de l'arrière-pays tanzanien. La destination : une carrière nouvellement exploitée à près de 40 kilomètres de Mwanza sur les bords du lac Victoria, dans laquelle du granite est traité pour servir à la réalisation de projets d'infrastructure. </w:t>
      </w:r>
    </w:p>
    <w:p w14:paraId="074FF9E2" w14:textId="15A4AAF9" w:rsidR="007C2FEE" w:rsidRPr="009C3DA5" w:rsidRDefault="00B4590F" w:rsidP="00006E33">
      <w:pPr>
        <w:pStyle w:val="Standardabsatz"/>
        <w:rPr>
          <w:szCs w:val="22"/>
        </w:rPr>
      </w:pPr>
      <w:r>
        <w:rPr>
          <w:szCs w:val="22"/>
          <w:lang w:val="fr-FR"/>
        </w:rPr>
        <w:t xml:space="preserve">« Le transport était vraiment spécial et complexe. L'importance des installations mobiles compactes a été démontrée ici », dit Markus Hofmann, responsable des ventes Kleemann pour la zone Afrique. « De par leur compacité, toutes les machines ont pu être simplement chargées et transportées, un véritable avantage. » </w:t>
      </w:r>
    </w:p>
    <w:p w14:paraId="35171BA5" w14:textId="392F9B61" w:rsidR="007C2FEE" w:rsidRPr="009C3DA5" w:rsidRDefault="007E5434" w:rsidP="00BC1961">
      <w:pPr>
        <w:pStyle w:val="Teaserhead"/>
        <w:jc w:val="left"/>
      </w:pPr>
      <w:r>
        <w:rPr>
          <w:bCs/>
          <w:lang w:val="fr-FR"/>
        </w:rPr>
        <w:t>Un trio performant avec une faible consommation de carburant</w:t>
      </w:r>
    </w:p>
    <w:p w14:paraId="017AD515" w14:textId="2470779A" w:rsidR="00B4590F" w:rsidRPr="009C3DA5" w:rsidRDefault="00B4590F" w:rsidP="00B4590F">
      <w:pPr>
        <w:pStyle w:val="Standardabsatz"/>
      </w:pPr>
      <w:r>
        <w:rPr>
          <w:lang w:val="fr-FR"/>
        </w:rPr>
        <w:t>Le concasseur à mâchoires MOBICAT MC 110 EVO2 se charge de la préréduction du granite dur d'une taille pouvant atteindre 500 mm. Ensuite, le concasseur à cône Kleemann affine la granulométrie et optimise la forme. Pour finir, un crible de classement en aval produit trois produits finaux : 0 – 6 mm, 6 – 10 mm et 10 – 18 mm, suivant les besoins des clients également dans d'autres variantes.</w:t>
      </w:r>
    </w:p>
    <w:p w14:paraId="528C4A5A" w14:textId="423F3FF4" w:rsidR="007C2FEE" w:rsidRPr="009C3DA5" w:rsidRDefault="00B4590F" w:rsidP="00B4590F">
      <w:pPr>
        <w:pStyle w:val="Standardabsatz"/>
      </w:pPr>
      <w:r>
        <w:rPr>
          <w:lang w:val="fr-FR"/>
        </w:rPr>
        <w:t>Le trio d'installations traite jusqu'à 150 tonnes de matériau par heure et ce, avec une consommation de carburant faible. Le MC 110 EVO2 ne consomme en moyenne que 12 l de gazole par heure, le MCO 90 EVO2 affiche quant à lui une consommation de 19 l/h. Le crible consomme 16 l/h, une très bonne valeur.</w:t>
      </w:r>
    </w:p>
    <w:p w14:paraId="6B0D4E7C" w14:textId="0F854E9B" w:rsidR="007C2FEE" w:rsidRPr="009C3DA5" w:rsidRDefault="00B4590F" w:rsidP="007C2FEE">
      <w:pPr>
        <w:pStyle w:val="Teaserhead"/>
      </w:pPr>
      <w:r>
        <w:rPr>
          <w:bCs/>
          <w:lang w:val="fr-FR"/>
        </w:rPr>
        <w:t>Le couplage en ligne intelligent avertit en cas de surcharges</w:t>
      </w:r>
    </w:p>
    <w:p w14:paraId="7888EB8C" w14:textId="0FD3C963" w:rsidR="00006E33" w:rsidRDefault="00B4590F" w:rsidP="00B4590F">
      <w:pPr>
        <w:pStyle w:val="Standardabsatz"/>
      </w:pPr>
      <w:r>
        <w:rPr>
          <w:lang w:val="fr-FR"/>
        </w:rPr>
        <w:t xml:space="preserve">Le couplage en ligne intelligent assure un parfait fonctionnement dans toute la succession d'installations. En cas de surcharges ou de dérangements, chaque machine transmet des signaux à celles en amont et en aval. Le système d'alimentation continue (CFS) optimise en outre l'utilisation des broyeurs. Avec ce système d’alimentation, l’usure est réduit tandis que le rendement est maximisé. De plus, le couplage en ligne intelligent garantit une sécurité optimale : Si un arrêt d'urgence est déclenché dans la succession d'installations, toutes les machines sont arrêtées en toute sécurité. « L'interconnexion intelligent est l'une des principales caractéristiques de la succession d'installations. Grâce aux processus automatisés, nos clients peuvent compter sur une </w:t>
      </w:r>
      <w:r>
        <w:rPr>
          <w:lang w:val="fr-FR"/>
        </w:rPr>
        <w:lastRenderedPageBreak/>
        <w:t>production nettement plus importante et nettement moins de maintenance », souligne l'expert de Kleemann Jerry Muchiri, qui a supervisé le projet en Tanzanie.</w:t>
      </w:r>
    </w:p>
    <w:p w14:paraId="2E6F89CA" w14:textId="19339F58" w:rsidR="00B4590F" w:rsidRPr="009C3DA5" w:rsidRDefault="00B4590F" w:rsidP="00B4590F">
      <w:pPr>
        <w:pStyle w:val="Teaserhead"/>
      </w:pPr>
      <w:r>
        <w:rPr>
          <w:bCs/>
          <w:lang w:val="fr-FR"/>
        </w:rPr>
        <w:t>Fonctionnement simple et intuitif avec SPECTIVE CONNECT et formation sur site</w:t>
      </w:r>
    </w:p>
    <w:p w14:paraId="24794701" w14:textId="730DD3C2" w:rsidR="00B4590F" w:rsidRDefault="003F6220" w:rsidP="00721FEC">
      <w:pPr>
        <w:pStyle w:val="Fotos"/>
        <w:jc w:val="both"/>
        <w:rPr>
          <w:b w:val="0"/>
          <w:szCs w:val="22"/>
        </w:rPr>
      </w:pPr>
      <w:r>
        <w:rPr>
          <w:b w:val="0"/>
          <w:szCs w:val="22"/>
          <w:lang w:val="fr-FR"/>
        </w:rPr>
        <w:t>Le démarrage avec la nouvelle installation est rapide et simple pour tous les utilisateurs grâce au système de commande intuitif SPECTIVE. « Nos employés ont très facilement trouvé leurs marques », rapporte Sabasi Shirima, propriétaire de l’entreprise Sasco Trading. « La formation était intensive, mais très compréhensible. Et ensuite, le pilotage des installations ne présente vraiment aucun problème. » Un technicien de service Kleemann était sur place pendant dix jours pour effectuer la mise en service et diriger une formation sur site. « En cas de questions, nous pouvons compter sur une assistance professionnelle, c'est très rassurant », souligne l'entrepreneur Sabasi Shirima, pour qui Kleemann et le Wirtgen Group s'avèrent être des partenaires fiables avec des interlocuteurs dans le monde entier.</w:t>
      </w:r>
    </w:p>
    <w:p w14:paraId="18A661BF" w14:textId="77777777" w:rsidR="007E5434" w:rsidRPr="009C3DA5" w:rsidRDefault="007E5434" w:rsidP="00B4590F">
      <w:pPr>
        <w:pStyle w:val="Fotos"/>
        <w:rPr>
          <w:b w:val="0"/>
          <w:szCs w:val="22"/>
        </w:rPr>
      </w:pPr>
    </w:p>
    <w:p w14:paraId="5BA5B09A" w14:textId="7BCF00AC" w:rsidR="00B4590F" w:rsidRPr="009C3DA5" w:rsidRDefault="00B4590F" w:rsidP="00B4590F">
      <w:pPr>
        <w:pStyle w:val="Teaserhead"/>
      </w:pPr>
      <w:r>
        <w:rPr>
          <w:bCs/>
          <w:lang w:val="fr-FR"/>
        </w:rPr>
        <w:t xml:space="preserve">Caractéristiques des installations interconnectées </w:t>
      </w:r>
    </w:p>
    <w:p w14:paraId="662DA584" w14:textId="74CD4EE9" w:rsidR="00B4590F" w:rsidRPr="009C3DA5" w:rsidRDefault="00B4590F" w:rsidP="00B4590F">
      <w:pPr>
        <w:pStyle w:val="Fotos"/>
        <w:numPr>
          <w:ilvl w:val="0"/>
          <w:numId w:val="28"/>
        </w:numPr>
        <w:rPr>
          <w:b w:val="0"/>
          <w:szCs w:val="22"/>
        </w:rPr>
      </w:pPr>
      <w:r>
        <w:rPr>
          <w:b w:val="0"/>
          <w:szCs w:val="22"/>
          <w:lang w:val="fr-FR"/>
        </w:rPr>
        <w:t xml:space="preserve">Taille d'alimentation : </w:t>
      </w:r>
      <w:r>
        <w:rPr>
          <w:b w:val="0"/>
          <w:szCs w:val="22"/>
          <w:lang w:val="fr-FR"/>
        </w:rPr>
        <w:tab/>
        <w:t>0-500 mm, granite très dur</w:t>
      </w:r>
    </w:p>
    <w:p w14:paraId="00339BCA" w14:textId="03593636" w:rsidR="00B4590F" w:rsidRPr="009C3DA5" w:rsidRDefault="00B4590F" w:rsidP="00B4590F">
      <w:pPr>
        <w:pStyle w:val="Fotos"/>
        <w:numPr>
          <w:ilvl w:val="0"/>
          <w:numId w:val="28"/>
        </w:numPr>
        <w:rPr>
          <w:b w:val="0"/>
          <w:szCs w:val="22"/>
        </w:rPr>
      </w:pPr>
      <w:r>
        <w:rPr>
          <w:b w:val="0"/>
          <w:szCs w:val="22"/>
          <w:lang w:val="fr-FR"/>
        </w:rPr>
        <w:t xml:space="preserve">Produits finaux : </w:t>
      </w:r>
      <w:r>
        <w:rPr>
          <w:b w:val="0"/>
          <w:szCs w:val="22"/>
          <w:lang w:val="fr-FR"/>
        </w:rPr>
        <w:tab/>
        <w:t>0-6 mm, 6-10 mm, 10-18 mm</w:t>
      </w:r>
    </w:p>
    <w:p w14:paraId="56EC37E6" w14:textId="108168F2" w:rsidR="00B4590F" w:rsidRPr="009C3DA5" w:rsidRDefault="00B4590F" w:rsidP="00B4590F">
      <w:pPr>
        <w:pStyle w:val="Fotos"/>
        <w:numPr>
          <w:ilvl w:val="0"/>
          <w:numId w:val="28"/>
        </w:numPr>
        <w:rPr>
          <w:b w:val="0"/>
          <w:szCs w:val="22"/>
        </w:rPr>
      </w:pPr>
      <w:r>
        <w:rPr>
          <w:b w:val="0"/>
          <w:szCs w:val="22"/>
          <w:lang w:val="fr-FR"/>
        </w:rPr>
        <w:t xml:space="preserve">Capacité de traitement horaire : </w:t>
      </w:r>
      <w:r>
        <w:rPr>
          <w:b w:val="0"/>
          <w:szCs w:val="22"/>
          <w:lang w:val="fr-FR"/>
        </w:rPr>
        <w:tab/>
        <w:t xml:space="preserve">environ 150 t/h </w:t>
      </w:r>
    </w:p>
    <w:p w14:paraId="468A1796" w14:textId="3AB7A6DD" w:rsidR="00B4590F" w:rsidRPr="009C3DA5" w:rsidRDefault="00B4590F" w:rsidP="00B4590F">
      <w:pPr>
        <w:pStyle w:val="Standardabsatz"/>
      </w:pPr>
    </w:p>
    <w:p w14:paraId="3289502A" w14:textId="77777777" w:rsidR="00B4590F" w:rsidRPr="009C3DA5" w:rsidRDefault="00B4590F" w:rsidP="00B4590F">
      <w:pPr>
        <w:pStyle w:val="Standardabsatz"/>
      </w:pPr>
    </w:p>
    <w:p w14:paraId="64ABBB85" w14:textId="024AAF51" w:rsidR="007C2FEE" w:rsidRPr="009C3DA5" w:rsidRDefault="007C2FEE" w:rsidP="00BC487A">
      <w:pPr>
        <w:rPr>
          <w:b/>
          <w:bCs/>
          <w:sz w:val="22"/>
          <w:szCs w:val="22"/>
        </w:rPr>
      </w:pPr>
      <w:r>
        <w:rPr>
          <w:b/>
          <w:bCs/>
          <w:sz w:val="22"/>
          <w:szCs w:val="22"/>
          <w:lang w:val="fr-FR"/>
        </w:rPr>
        <w:t>Photos :</w:t>
      </w:r>
    </w:p>
    <w:p w14:paraId="06345839" w14:textId="77777777" w:rsidR="00BC487A" w:rsidRPr="009C3DA5" w:rsidRDefault="00BC487A" w:rsidP="00BC487A">
      <w:pPr>
        <w:rPr>
          <w:rFonts w:eastAsiaTheme="minorHAnsi" w:cstheme="minorBidi"/>
          <w:b/>
          <w:sz w:val="22"/>
          <w:szCs w:val="24"/>
        </w:rPr>
      </w:pPr>
    </w:p>
    <w:p w14:paraId="7F36539E" w14:textId="299619C8" w:rsidR="00721FEC" w:rsidRPr="00A2624B" w:rsidRDefault="00BA7BC5" w:rsidP="00BA7BC5">
      <w:pPr>
        <w:pStyle w:val="BUbold"/>
      </w:pPr>
      <w:r>
        <w:rPr>
          <w:b w:val="0"/>
          <w:lang w:val="fr-FR"/>
        </w:rPr>
        <w:br/>
      </w:r>
      <w:r>
        <w:rPr>
          <w:b w:val="0"/>
          <w:noProof/>
          <w:lang w:val="fr-FR"/>
        </w:rPr>
        <w:drawing>
          <wp:inline distT="0" distB="0" distL="0" distR="0" wp14:anchorId="02735D0F" wp14:editId="4D7A4E02">
            <wp:extent cx="3240000" cy="24300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430000"/>
                    </a:xfrm>
                    <a:prstGeom prst="rect">
                      <a:avLst/>
                    </a:prstGeom>
                    <a:noFill/>
                    <a:ln>
                      <a:noFill/>
                    </a:ln>
                  </pic:spPr>
                </pic:pic>
              </a:graphicData>
            </a:graphic>
          </wp:inline>
        </w:drawing>
      </w:r>
      <w:r>
        <w:rPr>
          <w:b w:val="0"/>
          <w:lang w:val="fr-FR"/>
        </w:rPr>
        <w:br/>
      </w:r>
      <w:r>
        <w:rPr>
          <w:bCs/>
          <w:lang w:val="fr-FR"/>
        </w:rPr>
        <w:t>K_pic_EVO2_granite_Tanzania_0006</w:t>
      </w:r>
    </w:p>
    <w:p w14:paraId="5BFBF390" w14:textId="42082B53" w:rsidR="007C2FEE" w:rsidRPr="009C3DA5" w:rsidRDefault="00B4590F" w:rsidP="00BA7BC5">
      <w:pPr>
        <w:pStyle w:val="BUbold"/>
        <w:rPr>
          <w:b w:val="0"/>
          <w:bCs/>
        </w:rPr>
      </w:pPr>
      <w:r>
        <w:rPr>
          <w:b w:val="0"/>
          <w:lang w:val="fr-FR"/>
        </w:rPr>
        <w:t>Succession d'installations Kleemann près du lac Victoria, en Tanzanie :</w:t>
      </w:r>
      <w:r>
        <w:rPr>
          <w:bCs/>
          <w:lang w:val="fr-FR"/>
        </w:rPr>
        <w:t xml:space="preserve"> </w:t>
      </w:r>
      <w:r>
        <w:rPr>
          <w:b w:val="0"/>
          <w:lang w:val="fr-FR"/>
        </w:rPr>
        <w:t>après le concassage du granite par le concasseur à mâchoires et le concasseur à cône, le crible de classement classe le matériau en trois produits finaux définis.</w:t>
      </w:r>
    </w:p>
    <w:p w14:paraId="10AF8B22" w14:textId="77777777" w:rsidR="000D357E" w:rsidRPr="009C3DA5" w:rsidRDefault="000D357E" w:rsidP="000D357E">
      <w:pPr>
        <w:pStyle w:val="BUnormal"/>
      </w:pPr>
    </w:p>
    <w:p w14:paraId="6BBBB646" w14:textId="6232E1B6" w:rsidR="007C2FEE" w:rsidRPr="00A2624B" w:rsidRDefault="00B4590F" w:rsidP="007C2FEE">
      <w:pPr>
        <w:pStyle w:val="BUbold"/>
      </w:pPr>
      <w:r>
        <w:rPr>
          <w:b w:val="0"/>
          <w:noProof/>
          <w:lang w:val="fr-FR"/>
        </w:rPr>
        <w:lastRenderedPageBreak/>
        <w:drawing>
          <wp:inline distT="0" distB="0" distL="0" distR="0" wp14:anchorId="62C1BD45" wp14:editId="3D86EFC9">
            <wp:extent cx="2390775" cy="3188954"/>
            <wp:effectExtent l="0" t="0" r="0" b="0"/>
            <wp:docPr id="20924983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4721" cy="3194217"/>
                    </a:xfrm>
                    <a:prstGeom prst="rect">
                      <a:avLst/>
                    </a:prstGeom>
                    <a:noFill/>
                  </pic:spPr>
                </pic:pic>
              </a:graphicData>
            </a:graphic>
          </wp:inline>
        </w:drawing>
      </w:r>
      <w:r>
        <w:rPr>
          <w:b w:val="0"/>
          <w:lang w:val="fr-FR"/>
        </w:rPr>
        <w:br/>
      </w:r>
      <w:r>
        <w:rPr>
          <w:bCs/>
          <w:lang w:val="fr-FR"/>
        </w:rPr>
        <w:t>K_pic_EVO2_granite_Tanzania_0003</w:t>
      </w:r>
    </w:p>
    <w:p w14:paraId="4BF24C79" w14:textId="07E959E1" w:rsidR="00B4590F" w:rsidRPr="009C3DA5" w:rsidRDefault="00B4590F" w:rsidP="007C2FEE">
      <w:pPr>
        <w:pStyle w:val="BUnormal"/>
      </w:pPr>
      <w:r>
        <w:rPr>
          <w:lang w:val="fr-FR"/>
        </w:rPr>
        <w:t>Une équipe pleinement satisfaite lors de la remise des machines : (de gauche à droite) Sabasi Shirima (propriétaire), Jerry Muchiri (expert Kleemann en Afrique), Sifaeli Muguli (propriétaire), Markus Hofmann (Kleemann Area Sales Manager Africa).</w:t>
      </w:r>
    </w:p>
    <w:p w14:paraId="47612F43" w14:textId="77777777" w:rsidR="00B4590F" w:rsidRPr="009C3DA5" w:rsidRDefault="00B4590F" w:rsidP="007C2FEE">
      <w:pPr>
        <w:pStyle w:val="BUnormal"/>
      </w:pPr>
    </w:p>
    <w:p w14:paraId="235719BF" w14:textId="1E29B07B" w:rsidR="00B4590F" w:rsidRPr="00A2624B" w:rsidRDefault="00B4590F" w:rsidP="00B4590F">
      <w:pPr>
        <w:pStyle w:val="BUbold"/>
      </w:pPr>
      <w:r>
        <w:rPr>
          <w:b w:val="0"/>
          <w:noProof/>
          <w:lang w:val="fr-FR"/>
        </w:rPr>
        <w:drawing>
          <wp:inline distT="0" distB="0" distL="0" distR="0" wp14:anchorId="5EF5A9A3" wp14:editId="5701C074">
            <wp:extent cx="3240000" cy="2431788"/>
            <wp:effectExtent l="0" t="0" r="0" b="6985"/>
            <wp:docPr id="12434912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40000" cy="2431788"/>
                    </a:xfrm>
                    <a:prstGeom prst="rect">
                      <a:avLst/>
                    </a:prstGeom>
                    <a:noFill/>
                    <a:ln>
                      <a:noFill/>
                    </a:ln>
                  </pic:spPr>
                </pic:pic>
              </a:graphicData>
            </a:graphic>
          </wp:inline>
        </w:drawing>
      </w:r>
      <w:r>
        <w:rPr>
          <w:b w:val="0"/>
          <w:lang w:val="fr-FR"/>
        </w:rPr>
        <w:br/>
      </w:r>
      <w:r>
        <w:rPr>
          <w:bCs/>
          <w:lang w:val="fr-FR"/>
        </w:rPr>
        <w:t>K_pic_EVO2_granite_Tanzania_0004</w:t>
      </w:r>
    </w:p>
    <w:p w14:paraId="34CD2AEB" w14:textId="67BF0A53" w:rsidR="00B4590F" w:rsidRPr="009C3DA5" w:rsidRDefault="00B4590F" w:rsidP="007C2FEE">
      <w:pPr>
        <w:pStyle w:val="BUnormal"/>
      </w:pPr>
      <w:r>
        <w:rPr>
          <w:lang w:val="fr-FR"/>
        </w:rPr>
        <w:t>Un encadrement dès le départ : un technicien de service Kleemann était sur place pendant dix jours pour effectuer la mise en service et diriger une formation dans la carrière.</w:t>
      </w:r>
    </w:p>
    <w:p w14:paraId="46FE6CB5" w14:textId="138E0158" w:rsidR="00B4590F" w:rsidRPr="009C3DA5" w:rsidRDefault="00B4590F" w:rsidP="00B4590F">
      <w:r>
        <w:rPr>
          <w:noProof/>
          <w:lang w:val="fr-FR"/>
        </w:rPr>
        <w:lastRenderedPageBreak/>
        <w:drawing>
          <wp:inline distT="0" distB="0" distL="0" distR="0" wp14:anchorId="45DB7B31" wp14:editId="6D627271">
            <wp:extent cx="2880000" cy="2161589"/>
            <wp:effectExtent l="0" t="0" r="0" b="0"/>
            <wp:docPr id="13929021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2161589"/>
                    </a:xfrm>
                    <a:prstGeom prst="rect">
                      <a:avLst/>
                    </a:prstGeom>
                    <a:noFill/>
                    <a:ln>
                      <a:noFill/>
                    </a:ln>
                  </pic:spPr>
                </pic:pic>
              </a:graphicData>
            </a:graphic>
          </wp:inline>
        </w:drawing>
      </w:r>
    </w:p>
    <w:p w14:paraId="299D34C5" w14:textId="40642AD0" w:rsidR="00B4590F" w:rsidRPr="00E95EDC" w:rsidRDefault="00633C91" w:rsidP="00B4590F">
      <w:pPr>
        <w:pStyle w:val="Fotos"/>
        <w:rPr>
          <w:b w:val="0"/>
          <w:sz w:val="20"/>
          <w:szCs w:val="22"/>
        </w:rPr>
      </w:pPr>
      <w:r>
        <w:rPr>
          <w:bCs/>
          <w:sz w:val="20"/>
          <w:szCs w:val="20"/>
          <w:lang w:val="fr-FR"/>
        </w:rPr>
        <w:t>K_pic_EVO2_granite_Tanzania_0002</w:t>
      </w:r>
      <w:r>
        <w:rPr>
          <w:b w:val="0"/>
          <w:sz w:val="20"/>
          <w:szCs w:val="20"/>
          <w:lang w:val="fr-FR"/>
        </w:rPr>
        <w:br/>
      </w:r>
      <w:r>
        <w:rPr>
          <w:b w:val="0"/>
          <w:sz w:val="20"/>
          <w:szCs w:val="22"/>
          <w:lang w:val="fr-FR"/>
        </w:rPr>
        <w:t>Kleemann La succession d’installations devant des coulisses impressionnantes.</w:t>
      </w:r>
    </w:p>
    <w:p w14:paraId="1A0FA02B" w14:textId="77777777" w:rsidR="00B4590F" w:rsidRPr="009C3DA5" w:rsidRDefault="00B4590F" w:rsidP="00B4590F">
      <w:pPr>
        <w:pStyle w:val="Note"/>
      </w:pPr>
    </w:p>
    <w:p w14:paraId="43BC7053" w14:textId="7C229409" w:rsidR="00980313" w:rsidRPr="009C3DA5" w:rsidRDefault="00980313" w:rsidP="007C2FEE">
      <w:pPr>
        <w:pStyle w:val="BUnormal"/>
        <w:rPr>
          <w:i/>
          <w:iCs/>
        </w:rPr>
      </w:pPr>
    </w:p>
    <w:p w14:paraId="67E83AFA" w14:textId="6DF33779" w:rsidR="00980313" w:rsidRPr="009C3DA5" w:rsidRDefault="00714D6B" w:rsidP="00A96B2E">
      <w:pPr>
        <w:pStyle w:val="Note"/>
      </w:pPr>
      <w:r>
        <w:rPr>
          <w:iCs/>
          <w:lang w:val="fr-FR"/>
        </w:rPr>
        <w:t>Attention : ces photos sont destinées uniquement à une première visualisation. Pour vos publications, veuillez utiliser les photos en résolution 300 dpi qui peuvent être téléchargées ci-joint.</w:t>
      </w:r>
    </w:p>
    <w:p w14:paraId="717825D0" w14:textId="4B1B0DAB" w:rsidR="00B409DF" w:rsidRPr="009C3DA5" w:rsidRDefault="00B409DF" w:rsidP="00B409DF">
      <w:pPr>
        <w:pStyle w:val="Absatzberschrift"/>
        <w:rPr>
          <w:iCs/>
        </w:rPr>
      </w:pPr>
      <w:r>
        <w:rPr>
          <w:bCs/>
          <w:lang w:val="fr-FR"/>
        </w:rPr>
        <w:t>Vous obtiendrez de plus amples informations auprès de :</w:t>
      </w:r>
    </w:p>
    <w:p w14:paraId="294F8CA8" w14:textId="77777777" w:rsidR="00B409DF" w:rsidRPr="009C3DA5" w:rsidRDefault="00B409DF" w:rsidP="00B409DF">
      <w:pPr>
        <w:pStyle w:val="Absatzberschrift"/>
      </w:pPr>
    </w:p>
    <w:p w14:paraId="6BD3D8AD" w14:textId="77777777" w:rsidR="00B409DF" w:rsidRPr="009C3DA5" w:rsidRDefault="00B409DF" w:rsidP="00B409DF">
      <w:pPr>
        <w:pStyle w:val="Absatzberschrift"/>
        <w:rPr>
          <w:b w:val="0"/>
          <w:bCs/>
          <w:szCs w:val="22"/>
        </w:rPr>
      </w:pPr>
      <w:r>
        <w:rPr>
          <w:b w:val="0"/>
          <w:lang w:val="fr-FR"/>
        </w:rPr>
        <w:t>WIRTGEN GROUP</w:t>
      </w:r>
    </w:p>
    <w:p w14:paraId="392C6846" w14:textId="77777777" w:rsidR="00B409DF" w:rsidRPr="009C3DA5" w:rsidRDefault="00B409DF" w:rsidP="00B409DF">
      <w:pPr>
        <w:pStyle w:val="Fuzeile1"/>
      </w:pPr>
      <w:r>
        <w:rPr>
          <w:bCs w:val="0"/>
          <w:iCs w:val="0"/>
          <w:lang w:val="fr-FR"/>
        </w:rPr>
        <w:t>Public Relations</w:t>
      </w:r>
    </w:p>
    <w:p w14:paraId="77A90FFB" w14:textId="77777777" w:rsidR="00B409DF" w:rsidRPr="009C3DA5" w:rsidRDefault="00B409DF" w:rsidP="00B409DF">
      <w:pPr>
        <w:pStyle w:val="Fuzeile1"/>
      </w:pPr>
      <w:r>
        <w:rPr>
          <w:bCs w:val="0"/>
          <w:iCs w:val="0"/>
          <w:lang w:val="fr-FR"/>
        </w:rPr>
        <w:t>Reinhard-Wirtgen-Straße 2</w:t>
      </w:r>
    </w:p>
    <w:p w14:paraId="2BD7061F" w14:textId="77777777" w:rsidR="00B409DF" w:rsidRPr="009C3DA5" w:rsidRDefault="00B409DF" w:rsidP="00B409DF">
      <w:pPr>
        <w:pStyle w:val="Fuzeile1"/>
      </w:pPr>
      <w:r>
        <w:rPr>
          <w:bCs w:val="0"/>
          <w:iCs w:val="0"/>
          <w:lang w:val="fr-FR"/>
        </w:rPr>
        <w:t>53578 Windhagen</w:t>
      </w:r>
    </w:p>
    <w:p w14:paraId="7312A980" w14:textId="77777777" w:rsidR="00B409DF" w:rsidRPr="009C3DA5" w:rsidRDefault="00B409DF" w:rsidP="00B409DF">
      <w:pPr>
        <w:pStyle w:val="Fuzeile1"/>
      </w:pPr>
      <w:r>
        <w:rPr>
          <w:bCs w:val="0"/>
          <w:iCs w:val="0"/>
          <w:lang w:val="fr-FR"/>
        </w:rPr>
        <w:t>Allemagne</w:t>
      </w:r>
    </w:p>
    <w:p w14:paraId="2DFD9654" w14:textId="77777777" w:rsidR="00B409DF" w:rsidRPr="009C3DA5" w:rsidRDefault="00B409DF" w:rsidP="00B409DF">
      <w:pPr>
        <w:pStyle w:val="Fuzeile1"/>
      </w:pPr>
    </w:p>
    <w:p w14:paraId="747CCDAF" w14:textId="738155A8" w:rsidR="00B409DF" w:rsidRPr="009C3DA5" w:rsidRDefault="00B409DF" w:rsidP="00B409DF">
      <w:pPr>
        <w:pStyle w:val="Fuzeile1"/>
        <w:rPr>
          <w:rFonts w:ascii="Times New Roman" w:hAnsi="Times New Roman" w:cs="Times New Roman"/>
        </w:rPr>
      </w:pPr>
      <w:r>
        <w:rPr>
          <w:bCs w:val="0"/>
          <w:iCs w:val="0"/>
          <w:lang w:val="fr-FR"/>
        </w:rPr>
        <w:t xml:space="preserve">Téléphone : </w:t>
      </w:r>
      <w:r>
        <w:rPr>
          <w:bCs w:val="0"/>
          <w:iCs w:val="0"/>
          <w:lang w:val="fr-FR"/>
        </w:rPr>
        <w:tab/>
        <w:t>+49 (0) 2645 131 – 1966</w:t>
      </w:r>
    </w:p>
    <w:p w14:paraId="72EBA31D" w14:textId="43BFF2F6" w:rsidR="00B409DF" w:rsidRPr="009C3DA5" w:rsidRDefault="00B409DF" w:rsidP="00B409DF">
      <w:pPr>
        <w:pStyle w:val="Fuzeile1"/>
      </w:pPr>
      <w:r>
        <w:rPr>
          <w:bCs w:val="0"/>
          <w:iCs w:val="0"/>
          <w:lang w:val="fr-FR"/>
        </w:rPr>
        <w:t xml:space="preserve">Téléfax : </w:t>
      </w:r>
      <w:r>
        <w:rPr>
          <w:bCs w:val="0"/>
          <w:iCs w:val="0"/>
          <w:lang w:val="fr-FR"/>
        </w:rPr>
        <w:tab/>
        <w:t>+49 (0) 2645 131 – 499</w:t>
      </w:r>
    </w:p>
    <w:p w14:paraId="54DD8925" w14:textId="35D8949F" w:rsidR="00B409DF" w:rsidRPr="009C3DA5" w:rsidRDefault="00B409DF" w:rsidP="00B409DF">
      <w:pPr>
        <w:pStyle w:val="Fuzeile1"/>
      </w:pPr>
      <w:r>
        <w:rPr>
          <w:bCs w:val="0"/>
          <w:iCs w:val="0"/>
          <w:lang w:val="fr-FR"/>
        </w:rPr>
        <w:t xml:space="preserve">E-mail : </w:t>
      </w:r>
      <w:r>
        <w:rPr>
          <w:bCs w:val="0"/>
          <w:iCs w:val="0"/>
          <w:lang w:val="fr-FR"/>
        </w:rPr>
        <w:tab/>
        <w:t>PR@wirtgen-group.com</w:t>
      </w:r>
    </w:p>
    <w:p w14:paraId="51E322C9" w14:textId="77777777" w:rsidR="00B409DF" w:rsidRPr="009C3DA5" w:rsidRDefault="00B409DF" w:rsidP="00B409DF">
      <w:pPr>
        <w:pStyle w:val="Fuzeile1"/>
        <w:rPr>
          <w:vanish/>
        </w:rPr>
      </w:pPr>
    </w:p>
    <w:p w14:paraId="11BA6AC4" w14:textId="77777777" w:rsidR="00B409DF" w:rsidRPr="009C3DA5" w:rsidRDefault="00B409DF" w:rsidP="00B409DF">
      <w:pPr>
        <w:pStyle w:val="Fuzeile1"/>
      </w:pPr>
      <w:r>
        <w:rPr>
          <w:bCs w:val="0"/>
          <w:iCs w:val="0"/>
          <w:lang w:val="fr-FR"/>
        </w:rPr>
        <w:t>www.wirtgen-group.com</w:t>
      </w:r>
    </w:p>
    <w:p w14:paraId="2A29322A" w14:textId="77777777" w:rsidR="00B409DF" w:rsidRPr="009C3DA5" w:rsidRDefault="00B409DF" w:rsidP="00541C9E">
      <w:pPr>
        <w:pStyle w:val="Absatzberschrift"/>
        <w:rPr>
          <w:iCs/>
        </w:rPr>
      </w:pPr>
    </w:p>
    <w:p w14:paraId="1AA2C54F" w14:textId="77777777" w:rsidR="00B409DF" w:rsidRPr="009C3DA5" w:rsidRDefault="00B409DF" w:rsidP="00541C9E">
      <w:pPr>
        <w:pStyle w:val="Absatzberschrift"/>
        <w:rPr>
          <w:iCs/>
        </w:rPr>
      </w:pPr>
    </w:p>
    <w:p w14:paraId="3D604A55" w14:textId="179BBC00" w:rsidR="00F048D4" w:rsidRPr="009C3DA5" w:rsidRDefault="00F048D4" w:rsidP="00F74540">
      <w:pPr>
        <w:pStyle w:val="Fuzeile1"/>
      </w:pPr>
    </w:p>
    <w:sectPr w:rsidR="00F048D4" w:rsidRPr="009C3DA5"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 GmbH</w:t>
          </w:r>
          <w:r>
            <w:rPr>
              <w:szCs w:val="20"/>
              <w:lang w:val="fr-FR"/>
            </w:rPr>
            <w:t xml:space="preserve"> </w:t>
          </w:r>
          <w:r>
            <w:rPr>
              <w:b/>
              <w:bCs/>
              <w:szCs w:val="20"/>
              <w:lang w:val="fr-FR"/>
            </w:rPr>
            <w:t>· Re</w:t>
          </w:r>
          <w:r>
            <w:rPr>
              <w:szCs w:val="20"/>
              <w:lang w:val="fr-FR"/>
            </w:rPr>
            <w:t>inhard-Wirtgen-Str.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4246BF5" w:rsidR="00615CDA" w:rsidRPr="00615CDA" w:rsidRDefault="00B4590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4246BF5" w:rsidR="00615CDA" w:rsidRPr="00615CDA" w:rsidRDefault="00B4590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31418681" o:spid="_x0000_i1026" type="#_x0000_t75" style="width:1500pt;height:1500pt;visibility:visible;mso-wrap-style:square" o:bullet="t">
        <v:imagedata r:id="rId1" o:title=""/>
      </v:shape>
    </w:pict>
  </w:numPicBullet>
  <w:numPicBullet w:numPicBulletId="1">
    <w:pict>
      <v:shape id="Grafik 655076354" o:sp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12D447C"/>
    <w:multiLevelType w:val="hybridMultilevel"/>
    <w:tmpl w:val="FFA61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E33"/>
    <w:rsid w:val="0000745C"/>
    <w:rsid w:val="000148B3"/>
    <w:rsid w:val="00017575"/>
    <w:rsid w:val="00024BFC"/>
    <w:rsid w:val="000278CB"/>
    <w:rsid w:val="00032F77"/>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4A7E"/>
    <w:rsid w:val="0013707A"/>
    <w:rsid w:val="00143885"/>
    <w:rsid w:val="00146C3D"/>
    <w:rsid w:val="00151774"/>
    <w:rsid w:val="001536AD"/>
    <w:rsid w:val="00153B47"/>
    <w:rsid w:val="001613A6"/>
    <w:rsid w:val="001614F0"/>
    <w:rsid w:val="001616F4"/>
    <w:rsid w:val="0018021A"/>
    <w:rsid w:val="00182D69"/>
    <w:rsid w:val="00193CE0"/>
    <w:rsid w:val="00194FB1"/>
    <w:rsid w:val="001B16BB"/>
    <w:rsid w:val="001B34EE"/>
    <w:rsid w:val="001C1A3E"/>
    <w:rsid w:val="001F136B"/>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0E92"/>
    <w:rsid w:val="0036561D"/>
    <w:rsid w:val="003662E4"/>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3F6220"/>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45F7"/>
    <w:rsid w:val="005B5793"/>
    <w:rsid w:val="005C6B30"/>
    <w:rsid w:val="005C71EC"/>
    <w:rsid w:val="005D7B09"/>
    <w:rsid w:val="005E764C"/>
    <w:rsid w:val="005F16C3"/>
    <w:rsid w:val="006063D4"/>
    <w:rsid w:val="00612D6C"/>
    <w:rsid w:val="00615CDA"/>
    <w:rsid w:val="00623B37"/>
    <w:rsid w:val="006330A2"/>
    <w:rsid w:val="00633C91"/>
    <w:rsid w:val="00642EB6"/>
    <w:rsid w:val="006433E2"/>
    <w:rsid w:val="00651E5D"/>
    <w:rsid w:val="00677F11"/>
    <w:rsid w:val="00682B1A"/>
    <w:rsid w:val="00690D7C"/>
    <w:rsid w:val="00690DFE"/>
    <w:rsid w:val="00691678"/>
    <w:rsid w:val="006A40D1"/>
    <w:rsid w:val="006B3EEC"/>
    <w:rsid w:val="006C0C87"/>
    <w:rsid w:val="006D7EAC"/>
    <w:rsid w:val="006E0104"/>
    <w:rsid w:val="006F7602"/>
    <w:rsid w:val="007100BC"/>
    <w:rsid w:val="00714D6B"/>
    <w:rsid w:val="00721FEC"/>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E5434"/>
    <w:rsid w:val="008053B3"/>
    <w:rsid w:val="00820315"/>
    <w:rsid w:val="00823073"/>
    <w:rsid w:val="0082316D"/>
    <w:rsid w:val="00826EE0"/>
    <w:rsid w:val="00832921"/>
    <w:rsid w:val="008334EC"/>
    <w:rsid w:val="00834472"/>
    <w:rsid w:val="00836A5D"/>
    <w:rsid w:val="00840119"/>
    <w:rsid w:val="008427F2"/>
    <w:rsid w:val="00843B45"/>
    <w:rsid w:val="0084571C"/>
    <w:rsid w:val="00851D85"/>
    <w:rsid w:val="00863129"/>
    <w:rsid w:val="00866830"/>
    <w:rsid w:val="00870ACE"/>
    <w:rsid w:val="00873125"/>
    <w:rsid w:val="008755E5"/>
    <w:rsid w:val="00877E24"/>
    <w:rsid w:val="00880ED3"/>
    <w:rsid w:val="00881E44"/>
    <w:rsid w:val="00892F6F"/>
    <w:rsid w:val="00896F7E"/>
    <w:rsid w:val="008A3E9C"/>
    <w:rsid w:val="008B1EB7"/>
    <w:rsid w:val="008B5089"/>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3DA5"/>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4B"/>
    <w:rsid w:val="00A27829"/>
    <w:rsid w:val="00A30886"/>
    <w:rsid w:val="00A46F1E"/>
    <w:rsid w:val="00A82395"/>
    <w:rsid w:val="00A84E18"/>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6E35"/>
    <w:rsid w:val="00B409DF"/>
    <w:rsid w:val="00B4590F"/>
    <w:rsid w:val="00B50A52"/>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1E6B"/>
    <w:rsid w:val="00C96E9F"/>
    <w:rsid w:val="00CA35E3"/>
    <w:rsid w:val="00CA4A09"/>
    <w:rsid w:val="00CA4F06"/>
    <w:rsid w:val="00CA5CDB"/>
    <w:rsid w:val="00CC5A63"/>
    <w:rsid w:val="00CC787C"/>
    <w:rsid w:val="00CF36C9"/>
    <w:rsid w:val="00D00EC4"/>
    <w:rsid w:val="00D164C8"/>
    <w:rsid w:val="00D166AC"/>
    <w:rsid w:val="00D16C4C"/>
    <w:rsid w:val="00D36BA2"/>
    <w:rsid w:val="00D37CF4"/>
    <w:rsid w:val="00D4487C"/>
    <w:rsid w:val="00D578E6"/>
    <w:rsid w:val="00D63D33"/>
    <w:rsid w:val="00D73352"/>
    <w:rsid w:val="00D74EA4"/>
    <w:rsid w:val="00D84E46"/>
    <w:rsid w:val="00D935C3"/>
    <w:rsid w:val="00DA0266"/>
    <w:rsid w:val="00DA0F4B"/>
    <w:rsid w:val="00DA477E"/>
    <w:rsid w:val="00DB4BB0"/>
    <w:rsid w:val="00DD0C2F"/>
    <w:rsid w:val="00DE461D"/>
    <w:rsid w:val="00E04039"/>
    <w:rsid w:val="00E14608"/>
    <w:rsid w:val="00E15C86"/>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5EDC"/>
    <w:rsid w:val="00E960D8"/>
    <w:rsid w:val="00EB488E"/>
    <w:rsid w:val="00EB5FCA"/>
    <w:rsid w:val="00EC7E0A"/>
    <w:rsid w:val="00ED37EE"/>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C7E0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752</Words>
  <Characters>4739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2025-08-05T13:14:00Z</dcterms:created>
  <dcterms:modified xsi:type="dcterms:W3CDTF">2025-08-28T08:59:00Z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